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FA0" w:rsidRDefault="00BE1FA0" w:rsidP="00A576C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Cs/>
          <w:color w:val="000000"/>
          <w:bdr w:val="none" w:sz="0" w:space="0" w:color="auto" w:frame="1"/>
          <w:lang w:val="en-US"/>
        </w:rPr>
      </w:pPr>
      <w:r w:rsidRPr="00A576C9">
        <w:rPr>
          <w:b/>
          <w:bCs/>
          <w:iCs/>
          <w:color w:val="000000"/>
          <w:bdr w:val="none" w:sz="0" w:space="0" w:color="auto" w:frame="1"/>
        </w:rPr>
        <w:t>Методические рекомендации по определению уровня воспитанности школьника</w:t>
      </w:r>
    </w:p>
    <w:p w:rsidR="00A576C9" w:rsidRPr="00A576C9" w:rsidRDefault="00A576C9" w:rsidP="00A576C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b/>
          <w:bCs/>
          <w:iCs/>
          <w:color w:val="000000"/>
          <w:bdr w:val="none" w:sz="0" w:space="0" w:color="auto" w:frame="1"/>
        </w:rPr>
        <w:t>(Для классных руководителей)</w:t>
      </w:r>
      <w:bookmarkStart w:id="0" w:name="_GoBack"/>
      <w:bookmarkEnd w:id="0"/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Все работники образовательных учреждений сталкиваются с необходимостью проведения диагностических процедур. Широкий спектр всевозможных анкет, тестов, опросников, схем помогают в проведении этой работы.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 xml:space="preserve">Цель диагностики – выяснить, насколько организованный в школе процесс воспитания способствует позитивным изменениям в личности ребенка. </w:t>
      </w:r>
      <w:proofErr w:type="gramStart"/>
      <w:r>
        <w:rPr>
          <w:color w:val="000000"/>
          <w:sz w:val="20"/>
          <w:szCs w:val="20"/>
          <w:bdr w:val="none" w:sz="0" w:space="0" w:color="auto" w:frame="1"/>
        </w:rPr>
        <w:t>Но выяснить не для того, чтобы сравнивать в каком классе процесс воспитания организован лучше, и не для того, чтобы делать «оргвыводы» в отношении тех или иных </w:t>
      </w:r>
      <w:hyperlink r:id="rId5" w:tooltip="Классные руководители" w:history="1">
        <w:r>
          <w:rPr>
            <w:rStyle w:val="a4"/>
            <w:color w:val="0066CC"/>
            <w:sz w:val="20"/>
            <w:szCs w:val="20"/>
            <w:u w:val="none"/>
            <w:bdr w:val="none" w:sz="0" w:space="0" w:color="auto" w:frame="1"/>
          </w:rPr>
          <w:t>классных руководителей</w:t>
        </w:r>
      </w:hyperlink>
      <w:r>
        <w:rPr>
          <w:color w:val="000000"/>
          <w:sz w:val="20"/>
          <w:szCs w:val="20"/>
          <w:bdr w:val="none" w:sz="0" w:space="0" w:color="auto" w:frame="1"/>
        </w:rPr>
        <w:t>. Диагностика нужна для того, чтобы </w:t>
      </w:r>
      <w:r>
        <w:rPr>
          <w:b/>
          <w:bCs/>
          <w:color w:val="000000"/>
          <w:sz w:val="20"/>
          <w:szCs w:val="20"/>
          <w:bdr w:val="none" w:sz="0" w:space="0" w:color="auto" w:frame="1"/>
        </w:rPr>
        <w:t>выявлять и решать</w:t>
      </w:r>
      <w:r>
        <w:rPr>
          <w:color w:val="000000"/>
          <w:sz w:val="20"/>
          <w:szCs w:val="20"/>
          <w:bdr w:val="none" w:sz="0" w:space="0" w:color="auto" w:frame="1"/>
        </w:rPr>
        <w:t> наиболее острые проблемы организации воспитательного процесса, чтобы </w:t>
      </w:r>
      <w:r>
        <w:rPr>
          <w:b/>
          <w:bCs/>
          <w:color w:val="000000"/>
          <w:sz w:val="20"/>
          <w:szCs w:val="20"/>
          <w:bdr w:val="none" w:sz="0" w:space="0" w:color="auto" w:frame="1"/>
        </w:rPr>
        <w:t>анализировать</w:t>
      </w:r>
      <w:r>
        <w:rPr>
          <w:color w:val="000000"/>
          <w:sz w:val="20"/>
          <w:szCs w:val="20"/>
          <w:bdr w:val="none" w:sz="0" w:space="0" w:color="auto" w:frame="1"/>
        </w:rPr>
        <w:t> свои ошибки и успехи, чтобы </w:t>
      </w:r>
      <w:r>
        <w:rPr>
          <w:b/>
          <w:bCs/>
          <w:color w:val="000000"/>
          <w:sz w:val="20"/>
          <w:szCs w:val="20"/>
          <w:bdr w:val="none" w:sz="0" w:space="0" w:color="auto" w:frame="1"/>
        </w:rPr>
        <w:t>эффективно управлять воспитанием</w:t>
      </w:r>
      <w:r>
        <w:rPr>
          <w:color w:val="000000"/>
          <w:sz w:val="20"/>
          <w:szCs w:val="20"/>
          <w:bdr w:val="none" w:sz="0" w:space="0" w:color="auto" w:frame="1"/>
        </w:rPr>
        <w:t>, чтобы </w:t>
      </w:r>
      <w:r>
        <w:rPr>
          <w:b/>
          <w:bCs/>
          <w:color w:val="000000"/>
          <w:sz w:val="20"/>
          <w:szCs w:val="20"/>
          <w:bdr w:val="none" w:sz="0" w:space="0" w:color="auto" w:frame="1"/>
        </w:rPr>
        <w:t>обобщать и распространять</w:t>
      </w:r>
      <w:r>
        <w:rPr>
          <w:color w:val="000000"/>
          <w:sz w:val="20"/>
          <w:szCs w:val="20"/>
          <w:bdr w:val="none" w:sz="0" w:space="0" w:color="auto" w:frame="1"/>
        </w:rPr>
        <w:t> позитивный опыт.</w:t>
      </w:r>
      <w:proofErr w:type="gramEnd"/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Правила профессиональной этики при проведении педагогической диагностики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1. Классному руководителю необходимо подготовить детей к анкетированию, создать искреннюю, доверительную атмосферу. Постороннему – психологу, заместителю директора – необходимо согласовать процедуру опроса с классным руководителем, предварительно ознакомив его с характером вопросов.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2. Предлагая ученикам честно ответить на вопросы, необходимо убедить их, что их не будут преследовать за честные ответы.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3. Анкеты чаще всего следует делать анонимными (но надо оставлять детям право поставить свою подпись, ведь это тоже тест на смелость и мужество для самого ребенка).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4. Подсчет мнений должен быть честным, объективным, учитывать типичные ответы и суждения.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 xml:space="preserve">5. Результаты обязательно должны быть доведены не только до сведения педагогов, но и до самих учеников, которым следует сообщить о тех выводах, что сделал для себя </w:t>
      </w:r>
      <w:proofErr w:type="spellStart"/>
      <w:r>
        <w:rPr>
          <w:color w:val="000000"/>
          <w:sz w:val="20"/>
          <w:szCs w:val="20"/>
          <w:bdr w:val="none" w:sz="0" w:space="0" w:color="auto" w:frame="1"/>
        </w:rPr>
        <w:t>педколлектив</w:t>
      </w:r>
      <w:proofErr w:type="spellEnd"/>
      <w:r>
        <w:rPr>
          <w:color w:val="000000"/>
          <w:sz w:val="20"/>
          <w:szCs w:val="20"/>
          <w:bdr w:val="none" w:sz="0" w:space="0" w:color="auto" w:frame="1"/>
        </w:rPr>
        <w:t xml:space="preserve"> – любое анкетирование должно служить укреплению </w:t>
      </w:r>
      <w:hyperlink r:id="rId6" w:tooltip="Взаимоотношение" w:history="1">
        <w:r>
          <w:rPr>
            <w:rStyle w:val="a4"/>
            <w:color w:val="0066CC"/>
            <w:sz w:val="20"/>
            <w:szCs w:val="20"/>
            <w:u w:val="none"/>
            <w:bdr w:val="none" w:sz="0" w:space="0" w:color="auto" w:frame="1"/>
          </w:rPr>
          <w:t>взаимоотношений</w:t>
        </w:r>
      </w:hyperlink>
      <w:r>
        <w:rPr>
          <w:color w:val="000000"/>
          <w:sz w:val="20"/>
          <w:szCs w:val="20"/>
          <w:bdr w:val="none" w:sz="0" w:space="0" w:color="auto" w:frame="1"/>
        </w:rPr>
        <w:t> воспитателей и воспитанников.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6. После обсуждения результатов анкетирования следует предпринять все меры, чтобы ни один из учителей не упрекнул детей, не опустился до угроз.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7. Не следует разглашать полученную из анкет информацию, которая может ухудшить психологическое состояние ученика или его положение в классе (семье).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8. Беседуя по результатам анкетирования с учеником индивидуально, следует подчеркивать и опираться на его сильные стороны, мобилизуя воспитанника на борьбу с его слабыми сторонами. При этом необходимо давать конкретные рекомендации, предлагать способы и примеры работы над собой.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9. Выводы. Полученные из анкет, необходимо проверять и пополнять путем педагогических наблюдений за поведением ребенка, а также изучая мнения других педагогов, родителей.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10. Полученную информацию о ребенке следует учитывать при организации уроков, внеурочных и внеклассных мероприятий, </w:t>
      </w:r>
      <w:hyperlink r:id="rId7" w:tooltip="Дополнительное образование" w:history="1">
        <w:r>
          <w:rPr>
            <w:rStyle w:val="a4"/>
            <w:color w:val="0066CC"/>
            <w:sz w:val="20"/>
            <w:szCs w:val="20"/>
            <w:u w:val="none"/>
            <w:bdr w:val="none" w:sz="0" w:space="0" w:color="auto" w:frame="1"/>
          </w:rPr>
          <w:t>дополнительного образования</w:t>
        </w:r>
      </w:hyperlink>
      <w:r>
        <w:rPr>
          <w:color w:val="000000"/>
          <w:sz w:val="20"/>
          <w:szCs w:val="20"/>
          <w:bdr w:val="none" w:sz="0" w:space="0" w:color="auto" w:frame="1"/>
        </w:rPr>
        <w:t> детей.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Определение уровня воспитанности школьника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Воспитанность – </w:t>
      </w:r>
      <w:r>
        <w:rPr>
          <w:color w:val="000000"/>
          <w:sz w:val="20"/>
          <w:szCs w:val="20"/>
          <w:bdr w:val="none" w:sz="0" w:space="0" w:color="auto" w:frame="1"/>
        </w:rPr>
        <w:t>это свойство личности, характеризующееся совокупностью достаточно сформированных социально значимых качеств, в обобщенной форме отражающих систему отношений человека к миру, к людям, к самому себе.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 xml:space="preserve">Общий уровень воспитанности школьника определяется на основе выведения среднего оценочного балла, складывающегося </w:t>
      </w:r>
      <w:proofErr w:type="gramStart"/>
      <w:r>
        <w:rPr>
          <w:color w:val="000000"/>
          <w:sz w:val="20"/>
          <w:szCs w:val="20"/>
          <w:bdr w:val="none" w:sz="0" w:space="0" w:color="auto" w:frame="1"/>
        </w:rPr>
        <w:t>из</w:t>
      </w:r>
      <w:proofErr w:type="gramEnd"/>
      <w:r>
        <w:rPr>
          <w:color w:val="000000"/>
          <w:sz w:val="20"/>
          <w:szCs w:val="20"/>
          <w:bdr w:val="none" w:sz="0" w:space="0" w:color="auto" w:frame="1"/>
        </w:rPr>
        <w:t>: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Symbol" w:hAnsi="Symbol" w:cs="Helvetica"/>
          <w:color w:val="000000"/>
          <w:sz w:val="20"/>
          <w:szCs w:val="20"/>
          <w:bdr w:val="none" w:sz="0" w:space="0" w:color="auto" w:frame="1"/>
        </w:rPr>
        <w:t></w:t>
      </w:r>
      <w:r>
        <w:rPr>
          <w:rFonts w:ascii="Symbol" w:hAnsi="Symbol" w:cs="Helvetica"/>
          <w:color w:val="000000"/>
          <w:sz w:val="20"/>
          <w:szCs w:val="20"/>
          <w:bdr w:val="none" w:sz="0" w:space="0" w:color="auto" w:frame="1"/>
        </w:rPr>
        <w:t></w:t>
      </w:r>
      <w:r>
        <w:rPr>
          <w:color w:val="000000"/>
          <w:sz w:val="20"/>
          <w:szCs w:val="20"/>
          <w:bdr w:val="none" w:sz="0" w:space="0" w:color="auto" w:frame="1"/>
        </w:rPr>
        <w:t>Самооценки школьника;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Symbol" w:hAnsi="Symbol" w:cs="Helvetica"/>
          <w:color w:val="000000"/>
          <w:sz w:val="20"/>
          <w:szCs w:val="20"/>
          <w:bdr w:val="none" w:sz="0" w:space="0" w:color="auto" w:frame="1"/>
        </w:rPr>
        <w:t></w:t>
      </w:r>
      <w:r>
        <w:rPr>
          <w:rFonts w:ascii="Symbol" w:hAnsi="Symbol" w:cs="Helvetica"/>
          <w:color w:val="000000"/>
          <w:sz w:val="20"/>
          <w:szCs w:val="20"/>
          <w:bdr w:val="none" w:sz="0" w:space="0" w:color="auto" w:frame="1"/>
        </w:rPr>
        <w:t></w:t>
      </w:r>
      <w:r>
        <w:rPr>
          <w:color w:val="000000"/>
          <w:sz w:val="20"/>
          <w:szCs w:val="20"/>
          <w:bdr w:val="none" w:sz="0" w:space="0" w:color="auto" w:frame="1"/>
        </w:rPr>
        <w:t>Оценки классного руководителя;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Symbol" w:hAnsi="Symbol" w:cs="Helvetica"/>
          <w:color w:val="000000"/>
          <w:sz w:val="20"/>
          <w:szCs w:val="20"/>
          <w:bdr w:val="none" w:sz="0" w:space="0" w:color="auto" w:frame="1"/>
        </w:rPr>
        <w:t></w:t>
      </w:r>
      <w:r>
        <w:rPr>
          <w:rFonts w:ascii="Symbol" w:hAnsi="Symbol" w:cs="Helvetica"/>
          <w:color w:val="000000"/>
          <w:sz w:val="20"/>
          <w:szCs w:val="20"/>
          <w:bdr w:val="none" w:sz="0" w:space="0" w:color="auto" w:frame="1"/>
        </w:rPr>
        <w:t></w:t>
      </w:r>
      <w:r>
        <w:rPr>
          <w:color w:val="000000"/>
          <w:sz w:val="20"/>
          <w:szCs w:val="20"/>
          <w:bdr w:val="none" w:sz="0" w:space="0" w:color="auto" w:frame="1"/>
        </w:rPr>
        <w:t>Оценки родителя;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Symbol" w:hAnsi="Symbol" w:cs="Helvetica"/>
          <w:color w:val="000000"/>
          <w:sz w:val="20"/>
          <w:szCs w:val="20"/>
          <w:bdr w:val="none" w:sz="0" w:space="0" w:color="auto" w:frame="1"/>
        </w:rPr>
        <w:t></w:t>
      </w:r>
      <w:r>
        <w:rPr>
          <w:rFonts w:ascii="Symbol" w:hAnsi="Symbol" w:cs="Helvetica"/>
          <w:color w:val="000000"/>
          <w:sz w:val="20"/>
          <w:szCs w:val="20"/>
          <w:bdr w:val="none" w:sz="0" w:space="0" w:color="auto" w:frame="1"/>
        </w:rPr>
        <w:t></w:t>
      </w:r>
      <w:proofErr w:type="spellStart"/>
      <w:r>
        <w:rPr>
          <w:color w:val="000000"/>
          <w:sz w:val="20"/>
          <w:szCs w:val="20"/>
          <w:bdr w:val="none" w:sz="0" w:space="0" w:color="auto" w:frame="1"/>
        </w:rPr>
        <w:t>Взаимооценки</w:t>
      </w:r>
      <w:proofErr w:type="spellEnd"/>
      <w:r>
        <w:rPr>
          <w:color w:val="000000"/>
          <w:sz w:val="20"/>
          <w:szCs w:val="20"/>
          <w:bdr w:val="none" w:sz="0" w:space="0" w:color="auto" w:frame="1"/>
        </w:rPr>
        <w:t xml:space="preserve"> школьников (одноклассников) по всем критериям отслеживания.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b/>
          <w:bCs/>
          <w:color w:val="000000"/>
          <w:sz w:val="20"/>
          <w:szCs w:val="20"/>
          <w:u w:val="single"/>
          <w:bdr w:val="none" w:sz="0" w:space="0" w:color="auto" w:frame="1"/>
        </w:rPr>
        <w:t>Режим диагностирования: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1. Начало года – 1-я половина сентября;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2. Конец года – 2-я половина апреля.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i/>
          <w:iCs/>
          <w:color w:val="000000"/>
          <w:sz w:val="20"/>
          <w:szCs w:val="20"/>
          <w:bdr w:val="none" w:sz="0" w:space="0" w:color="auto" w:frame="1"/>
        </w:rPr>
        <w:t xml:space="preserve">Уровень воспитанности обучающихся является одним из важнейших показателей </w:t>
      </w:r>
      <w:proofErr w:type="gramStart"/>
      <w:r>
        <w:rPr>
          <w:i/>
          <w:iCs/>
          <w:color w:val="000000"/>
          <w:sz w:val="20"/>
          <w:szCs w:val="20"/>
          <w:bdr w:val="none" w:sz="0" w:space="0" w:color="auto" w:frame="1"/>
        </w:rPr>
        <w:t>контроля за</w:t>
      </w:r>
      <w:proofErr w:type="gramEnd"/>
      <w:r>
        <w:rPr>
          <w:i/>
          <w:iCs/>
          <w:color w:val="000000"/>
          <w:sz w:val="20"/>
          <w:szCs w:val="20"/>
          <w:bdr w:val="none" w:sz="0" w:space="0" w:color="auto" w:frame="1"/>
        </w:rPr>
        <w:t xml:space="preserve"> воспитательным процессом в школе.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Критерии изучения уровня воспитанности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1. Свобода личности: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уровень самосознания;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самостоятельность в принятии решения;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самодисциплина, честность;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чувство собственного достоинства, самоуважение;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гражданский выбор содержания жизнедеятельности.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2. Гуманность личности: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милосердие;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способность к состраданию, сопереживанию, альтруизм;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терпимость, доброжелательность</w:t>
      </w:r>
      <w:proofErr w:type="gramStart"/>
      <w:r>
        <w:rPr>
          <w:color w:val="000000"/>
          <w:sz w:val="20"/>
          <w:szCs w:val="20"/>
          <w:bdr w:val="none" w:sz="0" w:space="0" w:color="auto" w:frame="1"/>
        </w:rPr>
        <w:t>,;</w:t>
      </w:r>
      <w:proofErr w:type="gramEnd"/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скромность;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 xml:space="preserve">готовность оказать помощь </w:t>
      </w:r>
      <w:proofErr w:type="gramStart"/>
      <w:r>
        <w:rPr>
          <w:color w:val="000000"/>
          <w:sz w:val="20"/>
          <w:szCs w:val="20"/>
          <w:bdr w:val="none" w:sz="0" w:space="0" w:color="auto" w:frame="1"/>
        </w:rPr>
        <w:t>близким</w:t>
      </w:r>
      <w:proofErr w:type="gramEnd"/>
      <w:r>
        <w:rPr>
          <w:color w:val="000000"/>
          <w:sz w:val="20"/>
          <w:szCs w:val="20"/>
          <w:bdr w:val="none" w:sz="0" w:space="0" w:color="auto" w:frame="1"/>
        </w:rPr>
        <w:t xml:space="preserve"> и дальним;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стремление к миру, добрососедству;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понимание ценности человеческой жизни.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lastRenderedPageBreak/>
        <w:t>3. Духовность личности: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потребность в самопознании;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потребность в красоте;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потребность в общении;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поиск смысла жизни;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способность к рефлексии.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4. Творчество личности: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развитые способности;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развитый интеллект;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интуиция;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потребность в преобразующей деятельности.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5. Практичность личности: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знание основ экономики;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трудолюбие;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хозяйственность;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компьютерная грамотность;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владение языками;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здоровый образ жизни, физическая закалка;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эстетический вкус;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хорошие манеры.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Оценивание общего уровня воспитанности школьника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Оценивается по 5-ти балльной системе.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i/>
          <w:iCs/>
          <w:color w:val="000000"/>
          <w:sz w:val="20"/>
          <w:szCs w:val="20"/>
          <w:bdr w:val="none" w:sz="0" w:space="0" w:color="auto" w:frame="1"/>
        </w:rPr>
        <w:t>Высокий уровень –</w:t>
      </w:r>
      <w:r>
        <w:rPr>
          <w:color w:val="000000"/>
          <w:sz w:val="20"/>
          <w:szCs w:val="20"/>
          <w:bdr w:val="none" w:sz="0" w:space="0" w:color="auto" w:frame="1"/>
        </w:rPr>
        <w:t> 5 баллов (проявляется ярко и есть стремление к этому).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i/>
          <w:iCs/>
          <w:color w:val="000000"/>
          <w:sz w:val="20"/>
          <w:szCs w:val="20"/>
          <w:bdr w:val="none" w:sz="0" w:space="0" w:color="auto" w:frame="1"/>
        </w:rPr>
        <w:t>Выше среднего - </w:t>
      </w:r>
      <w:r>
        <w:rPr>
          <w:color w:val="000000"/>
          <w:sz w:val="20"/>
          <w:szCs w:val="20"/>
          <w:bdr w:val="none" w:sz="0" w:space="0" w:color="auto" w:frame="1"/>
        </w:rPr>
        <w:t>4 балла (в целом проявляется).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i/>
          <w:iCs/>
          <w:color w:val="000000"/>
          <w:sz w:val="20"/>
          <w:szCs w:val="20"/>
          <w:bdr w:val="none" w:sz="0" w:space="0" w:color="auto" w:frame="1"/>
        </w:rPr>
        <w:t>Средний уровень –</w:t>
      </w:r>
      <w:r>
        <w:rPr>
          <w:color w:val="000000"/>
          <w:sz w:val="20"/>
          <w:szCs w:val="20"/>
          <w:bdr w:val="none" w:sz="0" w:space="0" w:color="auto" w:frame="1"/>
        </w:rPr>
        <w:t>3 балла (проявляется ограниченно, недостаточно).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proofErr w:type="gramStart"/>
      <w:r>
        <w:rPr>
          <w:i/>
          <w:iCs/>
          <w:color w:val="000000"/>
          <w:sz w:val="20"/>
          <w:szCs w:val="20"/>
          <w:bdr w:val="none" w:sz="0" w:space="0" w:color="auto" w:frame="1"/>
        </w:rPr>
        <w:t>Низкий</w:t>
      </w:r>
      <w:proofErr w:type="gramEnd"/>
      <w:r>
        <w:rPr>
          <w:i/>
          <w:iCs/>
          <w:color w:val="000000"/>
          <w:sz w:val="20"/>
          <w:szCs w:val="20"/>
          <w:bdr w:val="none" w:sz="0" w:space="0" w:color="auto" w:frame="1"/>
        </w:rPr>
        <w:t xml:space="preserve"> уровень-</w:t>
      </w:r>
      <w:r>
        <w:rPr>
          <w:color w:val="000000"/>
          <w:sz w:val="20"/>
          <w:szCs w:val="20"/>
          <w:bdr w:val="none" w:sz="0" w:space="0" w:color="auto" w:frame="1"/>
        </w:rPr>
        <w:t>2 балла (не проявляется совсем).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Характеристика каждого уровня воспитанности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(по</w:t>
      </w:r>
      <w:proofErr w:type="gramStart"/>
      <w:r>
        <w:rPr>
          <w:b/>
          <w:bCs/>
          <w:color w:val="000000"/>
          <w:sz w:val="20"/>
          <w:szCs w:val="20"/>
          <w:bdr w:val="none" w:sz="0" w:space="0" w:color="auto" w:frame="1"/>
        </w:rPr>
        <w:t xml:space="preserve"> )</w:t>
      </w:r>
      <w:proofErr w:type="gramEnd"/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i/>
          <w:iCs/>
          <w:color w:val="000000"/>
          <w:sz w:val="20"/>
          <w:szCs w:val="20"/>
          <w:bdr w:val="none" w:sz="0" w:space="0" w:color="auto" w:frame="1"/>
        </w:rPr>
        <w:t>Высокий уровень. </w:t>
      </w:r>
      <w:r>
        <w:rPr>
          <w:color w:val="000000"/>
          <w:sz w:val="20"/>
          <w:szCs w:val="20"/>
          <w:bdr w:val="none" w:sz="0" w:space="0" w:color="auto" w:frame="1"/>
        </w:rPr>
        <w:t>Школьник осознает свои учебные, общественные, трудовые и другие обязанности как долг перед обществом, </w:t>
      </w:r>
      <w:hyperlink r:id="rId8" w:tooltip="Колл" w:history="1">
        <w:r>
          <w:rPr>
            <w:rStyle w:val="a4"/>
            <w:color w:val="0066CC"/>
            <w:sz w:val="20"/>
            <w:szCs w:val="20"/>
            <w:u w:val="none"/>
            <w:bdr w:val="none" w:sz="0" w:space="0" w:color="auto" w:frame="1"/>
          </w:rPr>
          <w:t>коллективом</w:t>
        </w:r>
      </w:hyperlink>
      <w:r>
        <w:rPr>
          <w:color w:val="000000"/>
          <w:sz w:val="20"/>
          <w:szCs w:val="20"/>
          <w:bdr w:val="none" w:sz="0" w:space="0" w:color="auto" w:frame="1"/>
        </w:rPr>
        <w:t>, переживает свою сопричастность к делам коллектива, общества. Есть интерес, волевое стремление к учению, общественной и другим деятельностям. Самовоспитанию, потребность в трудовом образе жизни, положительных привычках. Учащиеся самостоятельны, активно участвуют в трудовых делах, умело ведут патриотическую, экологическую, культурно-образовательную и другую работу.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i/>
          <w:iCs/>
          <w:color w:val="000000"/>
          <w:sz w:val="20"/>
          <w:szCs w:val="20"/>
          <w:bdr w:val="none" w:sz="0" w:space="0" w:color="auto" w:frame="1"/>
        </w:rPr>
        <w:t>Выше среднего. </w:t>
      </w:r>
      <w:r>
        <w:rPr>
          <w:color w:val="000000"/>
          <w:sz w:val="20"/>
          <w:szCs w:val="20"/>
          <w:bdr w:val="none" w:sz="0" w:space="0" w:color="auto" w:frame="1"/>
        </w:rPr>
        <w:t>Нравственные установки соответствуют требованиям и морали общества. Школьники положительно относятся к учению, труду и другим </w:t>
      </w:r>
      <w:hyperlink r:id="rId9" w:tooltip="Виды деятельности" w:history="1">
        <w:r>
          <w:rPr>
            <w:rStyle w:val="a4"/>
            <w:color w:val="0066CC"/>
            <w:sz w:val="20"/>
            <w:szCs w:val="20"/>
            <w:u w:val="none"/>
            <w:bdr w:val="none" w:sz="0" w:space="0" w:color="auto" w:frame="1"/>
          </w:rPr>
          <w:t>видам деятельности</w:t>
        </w:r>
      </w:hyperlink>
      <w:r>
        <w:rPr>
          <w:color w:val="000000"/>
          <w:sz w:val="20"/>
          <w:szCs w:val="20"/>
          <w:bdr w:val="none" w:sz="0" w:space="0" w:color="auto" w:frame="1"/>
        </w:rPr>
        <w:t>, но самостоятельность, творчество проявляют в отдельных ситуациях, когда им «по душе». В ситуациях, требующих напряжения воли, часто не доводят дело до конца. Некоторые из них больше любят труд, чем учение. Глубина знаний в значительной мере зависит от интереса к предмету. Поэтому степень системности знаний невысокая, за исключением предметов, которые нравятся. Умения сформированы главным образом в тех видах деятельности, в которых школьники более заинтересованы. Самовоспитанием занимаются не систематически, хотя и считают его необходимыми.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i/>
          <w:iCs/>
          <w:color w:val="000000"/>
          <w:sz w:val="20"/>
          <w:szCs w:val="20"/>
          <w:bdr w:val="none" w:sz="0" w:space="0" w:color="auto" w:frame="1"/>
        </w:rPr>
        <w:t>Средний уровень. </w:t>
      </w:r>
      <w:r>
        <w:rPr>
          <w:color w:val="000000"/>
          <w:sz w:val="20"/>
          <w:szCs w:val="20"/>
          <w:bdr w:val="none" w:sz="0" w:space="0" w:color="auto" w:frame="1"/>
        </w:rPr>
        <w:t xml:space="preserve">Нравственные позиции характеризуются сочетанием убеждений, соответствующих требованиям общества, с эгоистическими, индивидуалистическими устремлениями, накопительством, вещизмом. Учащиеся не понимают ценности получения образования для собственного развития. Если они не </w:t>
      </w:r>
      <w:proofErr w:type="gramStart"/>
      <w:r>
        <w:rPr>
          <w:color w:val="000000"/>
          <w:sz w:val="20"/>
          <w:szCs w:val="20"/>
          <w:bdr w:val="none" w:sz="0" w:space="0" w:color="auto" w:frame="1"/>
        </w:rPr>
        <w:t>намерены</w:t>
      </w:r>
      <w:proofErr w:type="gramEnd"/>
      <w:r>
        <w:rPr>
          <w:color w:val="000000"/>
          <w:sz w:val="20"/>
          <w:szCs w:val="20"/>
          <w:bdr w:val="none" w:sz="0" w:space="0" w:color="auto" w:frame="1"/>
        </w:rPr>
        <w:t xml:space="preserve"> учится в ВУЗе, то </w:t>
      </w:r>
      <w:hyperlink r:id="rId10" w:tooltip="Среднее образование" w:history="1">
        <w:r>
          <w:rPr>
            <w:rStyle w:val="a4"/>
            <w:color w:val="0066CC"/>
            <w:sz w:val="20"/>
            <w:szCs w:val="20"/>
            <w:u w:val="none"/>
            <w:bdr w:val="none" w:sz="0" w:space="0" w:color="auto" w:frame="1"/>
          </w:rPr>
          <w:t>среднее образование</w:t>
        </w:r>
      </w:hyperlink>
      <w:r>
        <w:rPr>
          <w:color w:val="000000"/>
          <w:sz w:val="20"/>
          <w:szCs w:val="20"/>
          <w:bdr w:val="none" w:sz="0" w:space="0" w:color="auto" w:frame="1"/>
        </w:rPr>
        <w:t xml:space="preserve"> теряет для них смысл. Такая позиция порождает ограниченность интересов школьников к учебным предметам, к трудовой, общественной и другим деятельностям. Нередко – отрицательное отношение к труду при общем стремлении к учению. Многие личные интересы ставят выше </w:t>
      </w:r>
      <w:proofErr w:type="gramStart"/>
      <w:r>
        <w:rPr>
          <w:color w:val="000000"/>
          <w:sz w:val="20"/>
          <w:szCs w:val="20"/>
          <w:bdr w:val="none" w:sz="0" w:space="0" w:color="auto" w:frame="1"/>
        </w:rPr>
        <w:t>общественных</w:t>
      </w:r>
      <w:proofErr w:type="gramEnd"/>
      <w:r>
        <w:rPr>
          <w:color w:val="000000"/>
          <w:sz w:val="20"/>
          <w:szCs w:val="20"/>
          <w:bdr w:val="none" w:sz="0" w:space="0" w:color="auto" w:frame="1"/>
        </w:rPr>
        <w:t>, а иногда и не считаются с последними. Самовоспитание направлено на развитие престижных, с их точки зрения, качеств. Знания у них чаще всего поверхностны. Умения ограничены теми деятельностями, которые для школьника престижны, нужны для его самоутверждения.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i/>
          <w:iCs/>
          <w:color w:val="000000"/>
          <w:sz w:val="20"/>
          <w:szCs w:val="20"/>
          <w:bdr w:val="none" w:sz="0" w:space="0" w:color="auto" w:frame="1"/>
        </w:rPr>
        <w:t>Низкий уровень. </w:t>
      </w:r>
      <w:r>
        <w:rPr>
          <w:color w:val="000000"/>
          <w:sz w:val="20"/>
          <w:szCs w:val="20"/>
          <w:bdr w:val="none" w:sz="0" w:space="0" w:color="auto" w:frame="1"/>
        </w:rPr>
        <w:t xml:space="preserve">Школьники равнодушны к жизни страны, не испытывают сопричастности к делам коллектива, общества, не видят социального смысла в учении, трудовой и другой деятельности. Необходимости в среднем образовании не осознают, что порождает отрицательное отношение к труду, к учению, стремление лишь к развлечениям, удовольствиям, праздному образу жизни. Знания по большинству предметов отрывочные, не связанные с жизненным опытом. Умения </w:t>
      </w:r>
      <w:proofErr w:type="gramStart"/>
      <w:r>
        <w:rPr>
          <w:color w:val="000000"/>
          <w:sz w:val="20"/>
          <w:szCs w:val="20"/>
          <w:bdr w:val="none" w:sz="0" w:space="0" w:color="auto" w:frame="1"/>
        </w:rPr>
        <w:t>учебной</w:t>
      </w:r>
      <w:proofErr w:type="gramEnd"/>
      <w:r>
        <w:rPr>
          <w:color w:val="000000"/>
          <w:sz w:val="20"/>
          <w:szCs w:val="20"/>
          <w:bdr w:val="none" w:sz="0" w:space="0" w:color="auto" w:frame="1"/>
        </w:rPr>
        <w:t>, трудовой. И других видов деятельности не сформированы, носят локальный характер.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Методика отслеживания уровня воспитанности школьника</w:t>
      </w:r>
    </w:p>
    <w:p w:rsidR="00BE1FA0" w:rsidRDefault="00BE1FA0" w:rsidP="00BE1FA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color w:val="000000"/>
          <w:sz w:val="20"/>
          <w:szCs w:val="20"/>
          <w:bdr w:val="none" w:sz="0" w:space="0" w:color="auto" w:frame="1"/>
        </w:rPr>
        <w:t>Для того чтобы определить уровень воспитанности каждого школьника, предлагается индивидуальный оценочный лист, в котором субъекты оценивания (сам школьник, семья, одноклассники и классный руководитель) оценивают его по каждому качеству личности. По тому или иному качеству личности и показателю воспитанности выводятся средние баллы:</w:t>
      </w:r>
    </w:p>
    <w:p w:rsidR="00EC7C3E" w:rsidRDefault="00EC7C3E"/>
    <w:sectPr w:rsidR="00EC7C3E" w:rsidSect="00A576C9">
      <w:pgSz w:w="11906" w:h="16838"/>
      <w:pgMar w:top="1134" w:right="851" w:bottom="113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FA0"/>
    <w:rsid w:val="00A576C9"/>
    <w:rsid w:val="00BE1FA0"/>
    <w:rsid w:val="00E0394D"/>
    <w:rsid w:val="00EC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1F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1F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ol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dopolnitelmznoe_obrazovanie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vzaimootnosheni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andia.ru/text/category/klassnie_rukovoditeli/" TargetMode="External"/><Relationship Id="rId10" Type="http://schemas.openxmlformats.org/officeDocument/2006/relationships/hyperlink" Target="https://pandia.ru/text/category/srednee_obrazov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vidi_deyatelmz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1250</Words>
  <Characters>7130</Characters>
  <Application>Microsoft Office Word</Application>
  <DocSecurity>0</DocSecurity>
  <Lines>59</Lines>
  <Paragraphs>16</Paragraphs>
  <ScaleCrop>false</ScaleCrop>
  <Company/>
  <LinksUpToDate>false</LinksUpToDate>
  <CharactersWithSpaces>8364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2021-07-12T12:51:00Z</dcterms:created>
  <dcterms:modified xsi:type="dcterms:W3CDTF">2021-07-13T07:54:00Z</dcterms:modified>
</cp:coreProperties>
</file>